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0D8EC" w14:textId="77777777" w:rsidR="00CC51AC" w:rsidRDefault="00CC51AC" w:rsidP="00CC51AC">
      <w:pPr>
        <w:pStyle w:val="2"/>
        <w:rPr>
          <w:rFonts w:hint="eastAsia"/>
        </w:rPr>
      </w:pPr>
      <w:r>
        <w:rPr>
          <w:rFonts w:hint="eastAsia"/>
        </w:rPr>
        <w:t>附件</w:t>
      </w:r>
      <w:bookmarkStart w:id="0" w:name="_Toc7284"/>
      <w:bookmarkStart w:id="1" w:name="_Toc13230"/>
      <w:r>
        <w:rPr>
          <w:rFonts w:hint="eastAsia"/>
        </w:rPr>
        <w:t>1：</w:t>
      </w:r>
      <w:r>
        <w:rPr>
          <w:rFonts w:hint="eastAsia"/>
          <w:bCs/>
        </w:rPr>
        <w:t>绿色展览搭建企业与展示展台评选标准</w:t>
      </w:r>
    </w:p>
    <w:p w14:paraId="24FEA755" w14:textId="77777777" w:rsidR="00CC51AC" w:rsidRDefault="00CC51AC" w:rsidP="00CC51AC">
      <w:pPr>
        <w:jc w:val="center"/>
        <w:rPr>
          <w:rFonts w:hint="eastAsia"/>
          <w:b/>
          <w:bCs/>
        </w:rPr>
      </w:pPr>
      <w:r>
        <w:rPr>
          <w:rFonts w:hint="eastAsia"/>
          <w:b/>
          <w:bCs/>
        </w:rPr>
        <w:t>The 28</w:t>
      </w:r>
      <w:r>
        <w:rPr>
          <w:rFonts w:hint="eastAsia"/>
          <w:b/>
          <w:bCs/>
          <w:vertAlign w:val="superscript"/>
        </w:rPr>
        <w:t>th</w:t>
      </w:r>
      <w:r>
        <w:rPr>
          <w:rFonts w:hint="eastAsia"/>
          <w:b/>
          <w:bCs/>
        </w:rPr>
        <w:t xml:space="preserve"> China International Furniture Expo</w:t>
      </w:r>
      <w:bookmarkEnd w:id="0"/>
      <w:bookmarkEnd w:id="1"/>
    </w:p>
    <w:p w14:paraId="58663A4D" w14:textId="77777777" w:rsidR="00CC51AC" w:rsidRDefault="00CC51AC" w:rsidP="00CC51AC">
      <w:pPr>
        <w:jc w:val="center"/>
        <w:rPr>
          <w:rFonts w:hint="eastAsia"/>
          <w:b/>
          <w:bCs/>
        </w:rPr>
      </w:pPr>
      <w:bookmarkStart w:id="2" w:name="_Toc8915"/>
      <w:bookmarkStart w:id="3" w:name="_Toc16885"/>
      <w:r>
        <w:rPr>
          <w:rFonts w:hint="eastAsia"/>
          <w:b/>
          <w:bCs/>
        </w:rPr>
        <w:t>第二十八届中国国际家具展览会“优秀绿色搭建”</w:t>
      </w:r>
      <w:bookmarkEnd w:id="2"/>
      <w:bookmarkEnd w:id="3"/>
    </w:p>
    <w:p w14:paraId="64D76E51" w14:textId="77777777" w:rsidR="00CC51AC" w:rsidRDefault="00CC51AC" w:rsidP="00CC51AC">
      <w:pPr>
        <w:jc w:val="center"/>
        <w:rPr>
          <w:rFonts w:hint="eastAsia"/>
          <w:b/>
          <w:bCs/>
        </w:rPr>
      </w:pPr>
      <w:bookmarkStart w:id="4" w:name="_Toc14441"/>
      <w:bookmarkStart w:id="5" w:name="_Toc21920"/>
      <w:r>
        <w:rPr>
          <w:rFonts w:hint="eastAsia"/>
          <w:b/>
          <w:bCs/>
        </w:rPr>
        <w:t>《绿色展览搭建企业与展示展台评选标准》</w:t>
      </w:r>
      <w:bookmarkEnd w:id="4"/>
      <w:bookmarkEnd w:id="5"/>
    </w:p>
    <w:p w14:paraId="37B00B2B" w14:textId="77777777" w:rsidR="00CC51AC" w:rsidRDefault="00CC51AC" w:rsidP="00CC51AC">
      <w:pPr>
        <w:ind w:firstLineChars="200" w:firstLine="480"/>
        <w:rPr>
          <w:rFonts w:cs="宋体" w:hint="eastAsia"/>
          <w:szCs w:val="24"/>
        </w:rPr>
      </w:pPr>
      <w:r>
        <w:rPr>
          <w:rFonts w:cs="宋体" w:hint="eastAsia"/>
          <w:szCs w:val="24"/>
        </w:rPr>
        <w:t>本届绿色展览搭建企业与展示展台评选标准，将为会展产业各主体开展绿色会展活动，实施绿色环保行动，建立绿色环保制度，提供可以量化、可实施、可参照的标准。用以明确与强化污染责任，促使企业将环境保护与绿色会展发展落实到具体行动中，有效地促进会展产业在绿色、低碳、环保条件下，实现良性循环、可持续、高质量发展。</w:t>
      </w:r>
    </w:p>
    <w:p w14:paraId="77A9401E" w14:textId="77777777" w:rsidR="00CC51AC" w:rsidRDefault="00CC51AC" w:rsidP="00CC51AC">
      <w:pPr>
        <w:ind w:firstLineChars="200" w:firstLine="480"/>
        <w:rPr>
          <w:rFonts w:hint="eastAsia"/>
          <w:szCs w:val="24"/>
        </w:rPr>
      </w:pPr>
      <w:r>
        <w:rPr>
          <w:rFonts w:cs="宋体" w:hint="eastAsia"/>
          <w:szCs w:val="24"/>
          <w:shd w:val="clear" w:color="auto" w:fill="FFFFFF"/>
        </w:rPr>
        <w:t>为顺应国家建立与发展高质量现代产业体系的要求，坚持创新发展、促进要素协同、培育完善生态的基本准则，推动会展产业向更高质量、更加环保与可持续方向发展，</w:t>
      </w:r>
      <w:r>
        <w:rPr>
          <w:rFonts w:hint="eastAsia"/>
          <w:szCs w:val="24"/>
        </w:rPr>
        <w:t>实践商务部最新推出的“环保展台评定标准”。2018年由上海博华国际展览有限公司主办的中国国际家具展上率先发起对特装展台进行“优秀绿色搭建”评选活动，至今已经成功举办了三届，通过这一可持续性的评选活动来推广、引领展会绿色搭建的发展方向。本届评选标准是参照商务部的“环保展台评定标准”，结合家具展的实际现状而制定的，具体内容如下：</w:t>
      </w:r>
    </w:p>
    <w:p w14:paraId="330DB463" w14:textId="77777777" w:rsidR="00CC51AC" w:rsidRDefault="00CC51AC" w:rsidP="00CC51AC">
      <w:pPr>
        <w:rPr>
          <w:rFonts w:hint="eastAsia"/>
          <w:b/>
          <w:bCs/>
          <w:szCs w:val="24"/>
        </w:rPr>
      </w:pPr>
      <w:r>
        <w:rPr>
          <w:rFonts w:hint="eastAsia"/>
          <w:b/>
          <w:bCs/>
          <w:szCs w:val="24"/>
        </w:rPr>
        <w:t>（一）绿色低碳设计</w:t>
      </w:r>
    </w:p>
    <w:p w14:paraId="2FCE0C9D" w14:textId="77777777" w:rsidR="00CC51AC" w:rsidRDefault="00CC51AC" w:rsidP="00CC51AC">
      <w:pPr>
        <w:ind w:firstLineChars="200" w:firstLine="482"/>
        <w:rPr>
          <w:rFonts w:hint="eastAsia"/>
          <w:szCs w:val="24"/>
        </w:rPr>
      </w:pPr>
      <w:r>
        <w:rPr>
          <w:rFonts w:hint="eastAsia"/>
          <w:b/>
          <w:bCs/>
          <w:szCs w:val="24"/>
        </w:rPr>
        <w:t>1.简化设计。</w:t>
      </w:r>
      <w:r>
        <w:rPr>
          <w:rFonts w:hint="eastAsia"/>
          <w:szCs w:val="24"/>
        </w:rPr>
        <w:t>在展位的空间构造、隔断的体量设计上实行简化，在简约中追求高效的展示效果，节省材料和做工。</w:t>
      </w:r>
    </w:p>
    <w:p w14:paraId="0EC6A3ED" w14:textId="77777777" w:rsidR="00CC51AC" w:rsidRDefault="00CC51AC" w:rsidP="00CC51AC">
      <w:pPr>
        <w:ind w:firstLineChars="200" w:firstLine="482"/>
        <w:rPr>
          <w:rFonts w:hint="eastAsia"/>
          <w:szCs w:val="24"/>
        </w:rPr>
      </w:pPr>
      <w:r>
        <w:rPr>
          <w:rFonts w:hint="eastAsia"/>
          <w:b/>
          <w:bCs/>
          <w:szCs w:val="24"/>
        </w:rPr>
        <w:t>2.可循环展示设计。</w:t>
      </w:r>
      <w:r>
        <w:rPr>
          <w:rFonts w:hint="eastAsia"/>
          <w:szCs w:val="24"/>
        </w:rPr>
        <w:t>对展示企业进行特有的展示形象识别系统设计，并通过设计该公司的专用标准展具和可多次使用的展览系统，实现几年内长期稳定的重复实施，既创造了统一的公司品牌形象，又诠释现代绿色企业的内涵所在。</w:t>
      </w:r>
    </w:p>
    <w:p w14:paraId="758B7A1C" w14:textId="77777777" w:rsidR="00CC51AC" w:rsidRDefault="00CC51AC" w:rsidP="00CC51AC">
      <w:pPr>
        <w:ind w:firstLineChars="200" w:firstLine="482"/>
        <w:rPr>
          <w:rFonts w:hint="eastAsia"/>
          <w:szCs w:val="24"/>
        </w:rPr>
      </w:pPr>
      <w:r>
        <w:rPr>
          <w:rFonts w:hint="eastAsia"/>
          <w:b/>
          <w:bCs/>
          <w:szCs w:val="24"/>
        </w:rPr>
        <w:t>3.环保材料利用设计。</w:t>
      </w:r>
      <w:r>
        <w:rPr>
          <w:rFonts w:hint="eastAsia"/>
          <w:szCs w:val="24"/>
        </w:rPr>
        <w:t>展示设计所运用到材料须为环保材料，包括了天然材料、人工生产的生物降解材料、循环与再生材料净化材料。</w:t>
      </w:r>
    </w:p>
    <w:p w14:paraId="02D87B29" w14:textId="77777777" w:rsidR="00CC51AC" w:rsidRDefault="00CC51AC" w:rsidP="00CC51AC">
      <w:pPr>
        <w:ind w:firstLineChars="200" w:firstLine="482"/>
        <w:rPr>
          <w:rFonts w:hint="eastAsia"/>
          <w:szCs w:val="24"/>
        </w:rPr>
      </w:pPr>
      <w:r>
        <w:rPr>
          <w:rFonts w:hint="eastAsia"/>
          <w:b/>
          <w:bCs/>
          <w:szCs w:val="24"/>
        </w:rPr>
        <w:t>4.可拆装展具设计。</w:t>
      </w:r>
      <w:r>
        <w:rPr>
          <w:rFonts w:hint="eastAsia"/>
          <w:szCs w:val="24"/>
        </w:rPr>
        <w:t>多选用可拆卸性强，装卸难度小，便于运输的展具。</w:t>
      </w:r>
    </w:p>
    <w:p w14:paraId="45F99874" w14:textId="77777777" w:rsidR="00CC51AC" w:rsidRDefault="00CC51AC" w:rsidP="00CC51AC">
      <w:pPr>
        <w:ind w:firstLineChars="200" w:firstLine="482"/>
        <w:rPr>
          <w:rFonts w:hint="eastAsia"/>
          <w:szCs w:val="24"/>
        </w:rPr>
      </w:pPr>
      <w:r>
        <w:rPr>
          <w:rFonts w:hint="eastAsia"/>
          <w:b/>
          <w:bCs/>
          <w:szCs w:val="24"/>
        </w:rPr>
        <w:t>5.模块化设计。</w:t>
      </w:r>
      <w:r>
        <w:rPr>
          <w:rFonts w:hint="eastAsia"/>
          <w:szCs w:val="24"/>
        </w:rPr>
        <w:t>设计单位在可拆装展具的基础上，针对不同的展出环境展厅面积和造价范围，设计出多种风格的组装模块，供客户选择或修改重组，以</w:t>
      </w:r>
      <w:r>
        <w:rPr>
          <w:rFonts w:hint="eastAsia"/>
          <w:szCs w:val="24"/>
        </w:rPr>
        <w:lastRenderedPageBreak/>
        <w:t>获得最快捷的服务，提高效率，节省前期工耗。</w:t>
      </w:r>
    </w:p>
    <w:p w14:paraId="135A7BB4" w14:textId="77777777" w:rsidR="00CC51AC" w:rsidRDefault="00CC51AC" w:rsidP="00CC51AC">
      <w:pPr>
        <w:ind w:firstLineChars="200" w:firstLine="482"/>
        <w:rPr>
          <w:rFonts w:hint="eastAsia"/>
          <w:szCs w:val="24"/>
        </w:rPr>
      </w:pPr>
      <w:r>
        <w:rPr>
          <w:rFonts w:hint="eastAsia"/>
          <w:b/>
          <w:bCs/>
          <w:szCs w:val="24"/>
        </w:rPr>
        <w:t>6.安全设计。</w:t>
      </w:r>
      <w:r>
        <w:rPr>
          <w:rFonts w:hint="eastAsia"/>
          <w:szCs w:val="24"/>
        </w:rPr>
        <w:t>所有设计须通过消防、结构、用电等相关安全标准的审核。</w:t>
      </w:r>
    </w:p>
    <w:p w14:paraId="11485F8B" w14:textId="77777777" w:rsidR="00CC51AC" w:rsidRDefault="00CC51AC" w:rsidP="00CC51AC">
      <w:pPr>
        <w:ind w:firstLineChars="200" w:firstLine="482"/>
        <w:rPr>
          <w:rFonts w:hint="eastAsia"/>
          <w:szCs w:val="24"/>
        </w:rPr>
      </w:pPr>
      <w:r>
        <w:rPr>
          <w:rFonts w:hint="eastAsia"/>
          <w:b/>
          <w:bCs/>
          <w:szCs w:val="24"/>
        </w:rPr>
        <w:t>7.其它设计。</w:t>
      </w:r>
      <w:r>
        <w:rPr>
          <w:rFonts w:hint="eastAsia"/>
          <w:szCs w:val="24"/>
        </w:rPr>
        <w:t>设计单位还可参照仿生设计、绿色景观设计和情感体验设计去完成绿色低碳设计的目的。*注：单层展位限高4.4米。</w:t>
      </w:r>
    </w:p>
    <w:p w14:paraId="2085FEFC" w14:textId="77777777" w:rsidR="00CC51AC" w:rsidRDefault="00CC51AC" w:rsidP="00CC51AC">
      <w:pPr>
        <w:rPr>
          <w:rFonts w:hint="eastAsia"/>
          <w:b/>
          <w:bCs/>
          <w:szCs w:val="24"/>
        </w:rPr>
      </w:pPr>
      <w:r>
        <w:rPr>
          <w:rFonts w:hint="eastAsia"/>
          <w:b/>
          <w:bCs/>
          <w:szCs w:val="24"/>
        </w:rPr>
        <w:t>（二）绿色低碳选材</w:t>
      </w:r>
    </w:p>
    <w:p w14:paraId="4F93D8D2" w14:textId="77777777" w:rsidR="00CC51AC" w:rsidRDefault="00CC51AC" w:rsidP="00CC51AC">
      <w:pPr>
        <w:ind w:firstLineChars="200" w:firstLine="480"/>
        <w:rPr>
          <w:rFonts w:hint="eastAsia"/>
          <w:szCs w:val="24"/>
        </w:rPr>
      </w:pPr>
      <w:r>
        <w:rPr>
          <w:rFonts w:hint="eastAsia"/>
          <w:szCs w:val="24"/>
        </w:rPr>
        <w:t>1.展位搭建采用再生和可循环利用、无毒无害的环保材料或可回收材料，且符合A或B标准：</w:t>
      </w:r>
    </w:p>
    <w:p w14:paraId="75F1D0DE" w14:textId="77777777" w:rsidR="00CC51AC" w:rsidRDefault="00CC51AC" w:rsidP="00CC51AC">
      <w:pPr>
        <w:ind w:firstLineChars="200" w:firstLine="480"/>
        <w:rPr>
          <w:rFonts w:hint="eastAsia"/>
          <w:szCs w:val="24"/>
        </w:rPr>
      </w:pPr>
      <w:r>
        <w:rPr>
          <w:rFonts w:hint="eastAsia"/>
          <w:szCs w:val="24"/>
        </w:rPr>
        <w:t>A.纯金属型材结构：装饰性材料使用量低于搭建材料总量的10%（按体积计算），搭建材料回收率达到80%。</w:t>
      </w:r>
    </w:p>
    <w:p w14:paraId="58E6DA05" w14:textId="77777777" w:rsidR="00CC51AC" w:rsidRDefault="00CC51AC" w:rsidP="00CC51AC">
      <w:pPr>
        <w:ind w:firstLineChars="200" w:firstLine="480"/>
        <w:rPr>
          <w:rFonts w:hint="eastAsia"/>
          <w:szCs w:val="24"/>
        </w:rPr>
      </w:pPr>
      <w:r>
        <w:rPr>
          <w:rFonts w:hint="eastAsia"/>
          <w:szCs w:val="24"/>
        </w:rPr>
        <w:t>B.混合型材结构：木质材料使用量低于搭建材料总量的30%（按体积计算），主体搭建材料基本可以重复使用。</w:t>
      </w:r>
    </w:p>
    <w:p w14:paraId="2B46D7F2" w14:textId="77777777" w:rsidR="00CC51AC" w:rsidRDefault="00CC51AC" w:rsidP="00CC51AC">
      <w:pPr>
        <w:ind w:firstLineChars="200" w:firstLine="480"/>
        <w:rPr>
          <w:rFonts w:hint="eastAsia"/>
          <w:szCs w:val="24"/>
        </w:rPr>
      </w:pPr>
      <w:r>
        <w:rPr>
          <w:rFonts w:hint="eastAsia"/>
          <w:szCs w:val="24"/>
        </w:rPr>
        <w:t>2.轻质，可拆卸性强，装卸难度小，便于运输。</w:t>
      </w:r>
    </w:p>
    <w:p w14:paraId="57D7287E" w14:textId="77777777" w:rsidR="00CC51AC" w:rsidRDefault="00CC51AC" w:rsidP="00CC51AC">
      <w:pPr>
        <w:ind w:firstLineChars="200" w:firstLine="480"/>
        <w:rPr>
          <w:rFonts w:hint="eastAsia"/>
          <w:szCs w:val="24"/>
        </w:rPr>
      </w:pPr>
      <w:r>
        <w:rPr>
          <w:rFonts w:hint="eastAsia"/>
          <w:szCs w:val="24"/>
        </w:rPr>
        <w:t>3.节能灯具使用率不低于80%。</w:t>
      </w:r>
    </w:p>
    <w:p w14:paraId="743951D9" w14:textId="77777777" w:rsidR="00CC51AC" w:rsidRDefault="00CC51AC" w:rsidP="00CC51AC">
      <w:pPr>
        <w:ind w:firstLineChars="200" w:firstLine="480"/>
        <w:rPr>
          <w:rFonts w:hint="eastAsia"/>
          <w:szCs w:val="24"/>
        </w:rPr>
      </w:pPr>
      <w:r>
        <w:rPr>
          <w:rFonts w:hint="eastAsia"/>
          <w:szCs w:val="24"/>
        </w:rPr>
        <w:t>4.禁止使用不环保的KT板材作为搭建材料。</w:t>
      </w:r>
    </w:p>
    <w:p w14:paraId="5605D722" w14:textId="77777777" w:rsidR="00CC51AC" w:rsidRDefault="00CC51AC" w:rsidP="00CC51AC">
      <w:pPr>
        <w:rPr>
          <w:rFonts w:hint="eastAsia"/>
          <w:b/>
          <w:bCs/>
        </w:rPr>
      </w:pPr>
      <w:r>
        <w:rPr>
          <w:rFonts w:hint="eastAsia"/>
          <w:b/>
          <w:bCs/>
        </w:rPr>
        <w:t>（三）绿色</w:t>
      </w:r>
      <w:r>
        <w:rPr>
          <w:rFonts w:hint="eastAsia"/>
          <w:b/>
          <w:bCs/>
          <w:szCs w:val="24"/>
        </w:rPr>
        <w:t>低碳</w:t>
      </w:r>
      <w:r>
        <w:rPr>
          <w:rFonts w:hint="eastAsia"/>
          <w:b/>
          <w:bCs/>
        </w:rPr>
        <w:t>安全施工</w:t>
      </w:r>
    </w:p>
    <w:p w14:paraId="391B235F" w14:textId="77777777" w:rsidR="00CC51AC" w:rsidRDefault="00CC51AC" w:rsidP="00CC51AC">
      <w:pPr>
        <w:ind w:firstLineChars="200" w:firstLine="480"/>
        <w:rPr>
          <w:rFonts w:hint="eastAsia"/>
          <w:szCs w:val="24"/>
        </w:rPr>
      </w:pPr>
      <w:r>
        <w:rPr>
          <w:rFonts w:hint="eastAsia"/>
          <w:szCs w:val="24"/>
        </w:rPr>
        <w:t>1.现场拼装模块化、构件化，搭建和拆除有序、可控、方便、安全快捷。</w:t>
      </w:r>
    </w:p>
    <w:p w14:paraId="6128BC31" w14:textId="77777777" w:rsidR="00CC51AC" w:rsidRDefault="00CC51AC" w:rsidP="00CC51AC">
      <w:pPr>
        <w:ind w:firstLineChars="200" w:firstLine="480"/>
        <w:rPr>
          <w:rFonts w:hint="eastAsia"/>
          <w:szCs w:val="24"/>
        </w:rPr>
      </w:pPr>
      <w:r>
        <w:rPr>
          <w:rFonts w:hint="eastAsia"/>
          <w:szCs w:val="24"/>
        </w:rPr>
        <w:t>2.不对人员、展览场地及设备设施等造成损伤。</w:t>
      </w:r>
    </w:p>
    <w:p w14:paraId="72C884FB" w14:textId="77777777" w:rsidR="00CC51AC" w:rsidRDefault="00CC51AC" w:rsidP="00CC51AC">
      <w:pPr>
        <w:ind w:firstLineChars="200" w:firstLine="480"/>
        <w:rPr>
          <w:rFonts w:hint="eastAsia"/>
          <w:szCs w:val="24"/>
        </w:rPr>
      </w:pPr>
      <w:r>
        <w:rPr>
          <w:rFonts w:hint="eastAsia"/>
          <w:szCs w:val="24"/>
        </w:rPr>
        <w:t>3.施工现场无大面积灰尘，灰尘扩散控制在本展位内部；施工噪音控制在70分贝以内；施工现场严禁打磨、滚涂料或喷漆，禁止使用切割机、电锯。</w:t>
      </w:r>
    </w:p>
    <w:p w14:paraId="11A28194" w14:textId="77777777" w:rsidR="00CC51AC" w:rsidRDefault="00CC51AC" w:rsidP="00CC51AC">
      <w:pPr>
        <w:ind w:firstLineChars="200" w:firstLine="480"/>
        <w:rPr>
          <w:rFonts w:hint="eastAsia"/>
          <w:szCs w:val="24"/>
        </w:rPr>
      </w:pPr>
      <w:r>
        <w:rPr>
          <w:rFonts w:hint="eastAsia"/>
          <w:szCs w:val="24"/>
        </w:rPr>
        <w:t>4.施工现场没有违规施工。</w:t>
      </w:r>
    </w:p>
    <w:p w14:paraId="2251CFED" w14:textId="77777777" w:rsidR="00CC51AC" w:rsidRDefault="00CC51AC" w:rsidP="00CC51AC">
      <w:pPr>
        <w:pStyle w:val="a0"/>
        <w:rPr>
          <w:rFonts w:hint="eastAsia"/>
          <w:b/>
          <w:bCs/>
          <w:szCs w:val="24"/>
        </w:rPr>
      </w:pPr>
      <w:r>
        <w:rPr>
          <w:rFonts w:hint="eastAsia"/>
          <w:b/>
          <w:bCs/>
          <w:szCs w:val="24"/>
        </w:rPr>
        <w:t>（四）科技展示</w:t>
      </w:r>
    </w:p>
    <w:p w14:paraId="37A283AD" w14:textId="77777777" w:rsidR="00CC51AC" w:rsidRDefault="00CC51AC" w:rsidP="00CC51AC">
      <w:pPr>
        <w:ind w:firstLineChars="200" w:firstLine="480"/>
        <w:rPr>
          <w:rFonts w:hint="eastAsia"/>
          <w:szCs w:val="24"/>
        </w:rPr>
      </w:pPr>
      <w:r>
        <w:rPr>
          <w:rFonts w:hint="eastAsia"/>
          <w:szCs w:val="24"/>
        </w:rPr>
        <w:t>1.运用数字化展示与宣传。</w:t>
      </w:r>
    </w:p>
    <w:p w14:paraId="70A24FBF" w14:textId="77777777" w:rsidR="00CC51AC" w:rsidRDefault="00CC51AC" w:rsidP="00CC51AC">
      <w:pPr>
        <w:ind w:firstLineChars="200" w:firstLine="480"/>
        <w:rPr>
          <w:rFonts w:hint="eastAsia"/>
          <w:szCs w:val="24"/>
        </w:rPr>
      </w:pPr>
      <w:r>
        <w:rPr>
          <w:rFonts w:hint="eastAsia"/>
          <w:szCs w:val="24"/>
        </w:rPr>
        <w:t>2.运用虚拟现实进行展示与宣传。</w:t>
      </w:r>
    </w:p>
    <w:p w14:paraId="1DDA52AB" w14:textId="77777777" w:rsidR="00CC51AC" w:rsidRDefault="00CC51AC" w:rsidP="00CC51AC">
      <w:pPr>
        <w:ind w:firstLineChars="200" w:firstLine="480"/>
        <w:rPr>
          <w:rFonts w:hint="eastAsia"/>
          <w:szCs w:val="24"/>
        </w:rPr>
      </w:pPr>
      <w:r>
        <w:rPr>
          <w:rFonts w:hint="eastAsia"/>
          <w:szCs w:val="24"/>
        </w:rPr>
        <w:t>3.运用新媒体、自媒体、多媒体进行展示宣传。</w:t>
      </w:r>
    </w:p>
    <w:p w14:paraId="5BA21C66" w14:textId="77777777" w:rsidR="00CC51AC" w:rsidRDefault="00CC51AC" w:rsidP="00CC51AC">
      <w:pPr>
        <w:ind w:firstLineChars="200" w:firstLine="480"/>
        <w:rPr>
          <w:rFonts w:hint="eastAsia"/>
          <w:szCs w:val="24"/>
        </w:rPr>
      </w:pPr>
      <w:r>
        <w:rPr>
          <w:rFonts w:hint="eastAsia"/>
          <w:szCs w:val="24"/>
        </w:rPr>
        <w:t>4.互联网与无纸化展示与宣传。</w:t>
      </w:r>
    </w:p>
    <w:p w14:paraId="3B8359C8" w14:textId="77777777" w:rsidR="00403055" w:rsidRPr="00CC51AC" w:rsidRDefault="00403055"/>
    <w:sectPr w:rsidR="00403055" w:rsidRPr="00CC51AC">
      <w:footerReference w:type="even" r:id="rId6"/>
      <w:footerReference w:type="default" r:id="rId7"/>
      <w:footerReference w:type="firs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FBB0A" w14:textId="77777777" w:rsidR="00CC51AC" w:rsidRDefault="00CC51AC" w:rsidP="00CC51AC">
      <w:pPr>
        <w:spacing w:line="240" w:lineRule="auto"/>
      </w:pPr>
      <w:r>
        <w:separator/>
      </w:r>
    </w:p>
  </w:endnote>
  <w:endnote w:type="continuationSeparator" w:id="0">
    <w:p w14:paraId="3683FF68" w14:textId="77777777" w:rsidR="00CC51AC" w:rsidRDefault="00CC51AC" w:rsidP="00CC51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Rockwell">
    <w:panose1 w:val="02060603020205020403"/>
    <w:charset w:val="00"/>
    <w:family w:val="roman"/>
    <w:pitch w:val="variable"/>
    <w:sig w:usb0="00000007" w:usb1="00000000" w:usb2="00000000" w:usb3="00000000" w:csb0="00000003"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DA8F" w14:textId="7C743C05" w:rsidR="00CC51AC" w:rsidRDefault="00CC51AC">
    <w:pPr>
      <w:pStyle w:val="a6"/>
    </w:pPr>
    <w:r>
      <w:rPr>
        <w:noProof/>
      </w:rPr>
      <mc:AlternateContent>
        <mc:Choice Requires="wps">
          <w:drawing>
            <wp:anchor distT="0" distB="0" distL="0" distR="0" simplePos="0" relativeHeight="251659264" behindDoc="0" locked="0" layoutInCell="1" allowOverlap="1" wp14:anchorId="122F8428" wp14:editId="5DAC9D94">
              <wp:simplePos x="635" y="635"/>
              <wp:positionH relativeFrom="page">
                <wp:align>left</wp:align>
              </wp:positionH>
              <wp:positionV relativeFrom="page">
                <wp:align>bottom</wp:align>
              </wp:positionV>
              <wp:extent cx="443865" cy="443865"/>
              <wp:effectExtent l="0" t="0" r="18415" b="0"/>
              <wp:wrapNone/>
              <wp:docPr id="2" name="文本框 2" descr="Information 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DDCE2F" w14:textId="643BEC70" w:rsidR="00CC51AC" w:rsidRPr="00CC51AC" w:rsidRDefault="00CC51AC" w:rsidP="00CC51AC">
                          <w:pPr>
                            <w:rPr>
                              <w:rFonts w:ascii="Rockwell" w:eastAsia="Rockwell" w:hAnsi="Rockwell" w:cs="Rockwell"/>
                              <w:noProof/>
                              <w:color w:val="0078D7"/>
                              <w:sz w:val="18"/>
                              <w:szCs w:val="18"/>
                            </w:rPr>
                          </w:pPr>
                          <w:r w:rsidRPr="00CC51AC">
                            <w:rPr>
                              <w:rFonts w:ascii="Rockwell" w:eastAsia="Rockwell" w:hAnsi="Rockwell" w:cs="Rockwell"/>
                              <w:noProof/>
                              <w:color w:val="0078D7"/>
                              <w:sz w:val="18"/>
                              <w:szCs w:val="18"/>
                            </w:rPr>
                            <w:t>Information Classification: 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22F8428" id="_x0000_t202" coordsize="21600,21600" o:spt="202" path="m,l,21600r21600,l21600,xe">
              <v:stroke joinstyle="miter"/>
              <v:path gradientshapeok="t" o:connecttype="rect"/>
            </v:shapetype>
            <v:shape id="文本框 2" o:spid="_x0000_s1026" type="#_x0000_t202" alt="Information Classification: Gener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7CDDCE2F" w14:textId="643BEC70" w:rsidR="00CC51AC" w:rsidRPr="00CC51AC" w:rsidRDefault="00CC51AC" w:rsidP="00CC51AC">
                    <w:pPr>
                      <w:rPr>
                        <w:rFonts w:ascii="Rockwell" w:eastAsia="Rockwell" w:hAnsi="Rockwell" w:cs="Rockwell"/>
                        <w:noProof/>
                        <w:color w:val="0078D7"/>
                        <w:sz w:val="18"/>
                        <w:szCs w:val="18"/>
                      </w:rPr>
                    </w:pPr>
                    <w:r w:rsidRPr="00CC51AC">
                      <w:rPr>
                        <w:rFonts w:ascii="Rockwell" w:eastAsia="Rockwell" w:hAnsi="Rockwell" w:cs="Rockwell"/>
                        <w:noProof/>
                        <w:color w:val="0078D7"/>
                        <w:sz w:val="18"/>
                        <w:szCs w:val="18"/>
                      </w:rPr>
                      <w:t>Information Classification: 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778CC" w14:textId="4B5D44B4" w:rsidR="00CC51AC" w:rsidRDefault="00CC51AC">
    <w:pPr>
      <w:pStyle w:val="a6"/>
    </w:pPr>
    <w:r>
      <w:rPr>
        <w:noProof/>
      </w:rPr>
      <mc:AlternateContent>
        <mc:Choice Requires="wps">
          <w:drawing>
            <wp:anchor distT="0" distB="0" distL="0" distR="0" simplePos="0" relativeHeight="251660288" behindDoc="0" locked="0" layoutInCell="1" allowOverlap="1" wp14:anchorId="542179E4" wp14:editId="6B66EFE2">
              <wp:simplePos x="635" y="635"/>
              <wp:positionH relativeFrom="page">
                <wp:align>left</wp:align>
              </wp:positionH>
              <wp:positionV relativeFrom="page">
                <wp:align>bottom</wp:align>
              </wp:positionV>
              <wp:extent cx="443865" cy="443865"/>
              <wp:effectExtent l="0" t="0" r="18415" b="0"/>
              <wp:wrapNone/>
              <wp:docPr id="3" name="文本框 3" descr="Information 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0C33AA" w14:textId="3E26B32F" w:rsidR="00CC51AC" w:rsidRPr="00CC51AC" w:rsidRDefault="00CC51AC" w:rsidP="00CC51AC">
                          <w:pPr>
                            <w:rPr>
                              <w:rFonts w:ascii="Rockwell" w:eastAsia="Rockwell" w:hAnsi="Rockwell" w:cs="Rockwell"/>
                              <w:noProof/>
                              <w:color w:val="0078D7"/>
                              <w:sz w:val="18"/>
                              <w:szCs w:val="18"/>
                            </w:rPr>
                          </w:pPr>
                          <w:r w:rsidRPr="00CC51AC">
                            <w:rPr>
                              <w:rFonts w:ascii="Rockwell" w:eastAsia="Rockwell" w:hAnsi="Rockwell" w:cs="Rockwell"/>
                              <w:noProof/>
                              <w:color w:val="0078D7"/>
                              <w:sz w:val="18"/>
                              <w:szCs w:val="18"/>
                            </w:rPr>
                            <w:t>Information Classification: 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42179E4" id="_x0000_t202" coordsize="21600,21600" o:spt="202" path="m,l,21600r21600,l21600,xe">
              <v:stroke joinstyle="miter"/>
              <v:path gradientshapeok="t" o:connecttype="rect"/>
            </v:shapetype>
            <v:shape id="文本框 3" o:spid="_x0000_s1027" type="#_x0000_t202" alt="Information Classification: Gener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1B0C33AA" w14:textId="3E26B32F" w:rsidR="00CC51AC" w:rsidRPr="00CC51AC" w:rsidRDefault="00CC51AC" w:rsidP="00CC51AC">
                    <w:pPr>
                      <w:rPr>
                        <w:rFonts w:ascii="Rockwell" w:eastAsia="Rockwell" w:hAnsi="Rockwell" w:cs="Rockwell"/>
                        <w:noProof/>
                        <w:color w:val="0078D7"/>
                        <w:sz w:val="18"/>
                        <w:szCs w:val="18"/>
                      </w:rPr>
                    </w:pPr>
                    <w:r w:rsidRPr="00CC51AC">
                      <w:rPr>
                        <w:rFonts w:ascii="Rockwell" w:eastAsia="Rockwell" w:hAnsi="Rockwell" w:cs="Rockwell"/>
                        <w:noProof/>
                        <w:color w:val="0078D7"/>
                        <w:sz w:val="18"/>
                        <w:szCs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F30A" w14:textId="0A28CCD0" w:rsidR="00CC51AC" w:rsidRDefault="00CC51AC">
    <w:pPr>
      <w:pStyle w:val="a6"/>
    </w:pPr>
    <w:r>
      <w:rPr>
        <w:noProof/>
      </w:rPr>
      <mc:AlternateContent>
        <mc:Choice Requires="wps">
          <w:drawing>
            <wp:anchor distT="0" distB="0" distL="0" distR="0" simplePos="0" relativeHeight="251658240" behindDoc="0" locked="0" layoutInCell="1" allowOverlap="1" wp14:anchorId="5A46096C" wp14:editId="6B14811E">
              <wp:simplePos x="635" y="635"/>
              <wp:positionH relativeFrom="page">
                <wp:align>left</wp:align>
              </wp:positionH>
              <wp:positionV relativeFrom="page">
                <wp:align>bottom</wp:align>
              </wp:positionV>
              <wp:extent cx="443865" cy="443865"/>
              <wp:effectExtent l="0" t="0" r="18415" b="0"/>
              <wp:wrapNone/>
              <wp:docPr id="1" name="文本框 1" descr="Information 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2519BB" w14:textId="4A58CEB5" w:rsidR="00CC51AC" w:rsidRPr="00CC51AC" w:rsidRDefault="00CC51AC" w:rsidP="00CC51AC">
                          <w:pPr>
                            <w:rPr>
                              <w:rFonts w:ascii="Rockwell" w:eastAsia="Rockwell" w:hAnsi="Rockwell" w:cs="Rockwell"/>
                              <w:noProof/>
                              <w:color w:val="0078D7"/>
                              <w:sz w:val="18"/>
                              <w:szCs w:val="18"/>
                            </w:rPr>
                          </w:pPr>
                          <w:r w:rsidRPr="00CC51AC">
                            <w:rPr>
                              <w:rFonts w:ascii="Rockwell" w:eastAsia="Rockwell" w:hAnsi="Rockwell" w:cs="Rockwell"/>
                              <w:noProof/>
                              <w:color w:val="0078D7"/>
                              <w:sz w:val="18"/>
                              <w:szCs w:val="18"/>
                            </w:rPr>
                            <w:t>Information Classification: 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A46096C" id="_x0000_t202" coordsize="21600,21600" o:spt="202" path="m,l,21600r21600,l21600,xe">
              <v:stroke joinstyle="miter"/>
              <v:path gradientshapeok="t" o:connecttype="rect"/>
            </v:shapetype>
            <v:shape id="文本框 1" o:spid="_x0000_s1028" type="#_x0000_t202" alt="Information Classification: Gener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202519BB" w14:textId="4A58CEB5" w:rsidR="00CC51AC" w:rsidRPr="00CC51AC" w:rsidRDefault="00CC51AC" w:rsidP="00CC51AC">
                    <w:pPr>
                      <w:rPr>
                        <w:rFonts w:ascii="Rockwell" w:eastAsia="Rockwell" w:hAnsi="Rockwell" w:cs="Rockwell"/>
                        <w:noProof/>
                        <w:color w:val="0078D7"/>
                        <w:sz w:val="18"/>
                        <w:szCs w:val="18"/>
                      </w:rPr>
                    </w:pPr>
                    <w:r w:rsidRPr="00CC51AC">
                      <w:rPr>
                        <w:rFonts w:ascii="Rockwell" w:eastAsia="Rockwell" w:hAnsi="Rockwell" w:cs="Rockwell"/>
                        <w:noProof/>
                        <w:color w:val="0078D7"/>
                        <w:sz w:val="18"/>
                        <w:szCs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7281C" w14:textId="77777777" w:rsidR="00CC51AC" w:rsidRDefault="00CC51AC" w:rsidP="00CC51AC">
      <w:pPr>
        <w:spacing w:line="240" w:lineRule="auto"/>
      </w:pPr>
      <w:r>
        <w:separator/>
      </w:r>
    </w:p>
  </w:footnote>
  <w:footnote w:type="continuationSeparator" w:id="0">
    <w:p w14:paraId="62FDD0D6" w14:textId="77777777" w:rsidR="00CC51AC" w:rsidRDefault="00CC51AC" w:rsidP="00CC51A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CEE"/>
    <w:rsid w:val="00150299"/>
    <w:rsid w:val="00176CEE"/>
    <w:rsid w:val="00403055"/>
    <w:rsid w:val="00AD4498"/>
    <w:rsid w:val="00CC5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048B1"/>
  <w15:chartTrackingRefBased/>
  <w15:docId w15:val="{1C642EF6-EDFA-4C00-9384-3C58F3BF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CC51AC"/>
    <w:pPr>
      <w:widowControl w:val="0"/>
      <w:spacing w:line="360" w:lineRule="auto"/>
    </w:pPr>
    <w:rPr>
      <w:rFonts w:ascii="宋体" w:eastAsia="宋体" w:hAnsi="宋体" w:cs="Times New Roman"/>
      <w:sz w:val="24"/>
    </w:rPr>
  </w:style>
  <w:style w:type="paragraph" w:styleId="2">
    <w:name w:val="heading 2"/>
    <w:basedOn w:val="a"/>
    <w:next w:val="a"/>
    <w:link w:val="20"/>
    <w:uiPriority w:val="9"/>
    <w:qFormat/>
    <w:rsid w:val="00CC51AC"/>
    <w:pPr>
      <w:keepNext/>
      <w:keepLines/>
      <w:spacing w:before="260" w:after="260"/>
      <w:outlineLvl w:val="1"/>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C51AC"/>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CC51AC"/>
    <w:rPr>
      <w:sz w:val="18"/>
      <w:szCs w:val="18"/>
    </w:rPr>
  </w:style>
  <w:style w:type="paragraph" w:styleId="a6">
    <w:name w:val="footer"/>
    <w:basedOn w:val="a"/>
    <w:link w:val="a7"/>
    <w:uiPriority w:val="99"/>
    <w:unhideWhenUsed/>
    <w:rsid w:val="00CC51AC"/>
    <w:pPr>
      <w:tabs>
        <w:tab w:val="center" w:pos="4153"/>
        <w:tab w:val="right" w:pos="8306"/>
      </w:tabs>
      <w:snapToGrid w:val="0"/>
      <w:spacing w:line="240" w:lineRule="auto"/>
    </w:pPr>
    <w:rPr>
      <w:rFonts w:asciiTheme="minorHAnsi" w:eastAsiaTheme="minorEastAsia" w:hAnsiTheme="minorHAnsi" w:cstheme="minorBidi"/>
      <w:sz w:val="18"/>
      <w:szCs w:val="18"/>
    </w:rPr>
  </w:style>
  <w:style w:type="character" w:customStyle="1" w:styleId="a7">
    <w:name w:val="页脚 字符"/>
    <w:basedOn w:val="a1"/>
    <w:link w:val="a6"/>
    <w:uiPriority w:val="99"/>
    <w:rsid w:val="00CC51AC"/>
    <w:rPr>
      <w:sz w:val="18"/>
      <w:szCs w:val="18"/>
    </w:rPr>
  </w:style>
  <w:style w:type="character" w:customStyle="1" w:styleId="20">
    <w:name w:val="标题 2 字符"/>
    <w:basedOn w:val="a1"/>
    <w:link w:val="2"/>
    <w:uiPriority w:val="9"/>
    <w:rsid w:val="00CC51AC"/>
    <w:rPr>
      <w:rFonts w:ascii="宋体" w:eastAsia="宋体" w:hAnsi="宋体" w:cs="Times New Roman"/>
      <w:b/>
      <w:sz w:val="24"/>
    </w:rPr>
  </w:style>
  <w:style w:type="paragraph" w:styleId="a0">
    <w:name w:val="Body Text"/>
    <w:basedOn w:val="a"/>
    <w:link w:val="a8"/>
    <w:qFormat/>
    <w:rsid w:val="00CC51AC"/>
    <w:pPr>
      <w:spacing w:after="120"/>
    </w:pPr>
  </w:style>
  <w:style w:type="character" w:customStyle="1" w:styleId="a8">
    <w:name w:val="正文文本 字符"/>
    <w:basedOn w:val="a1"/>
    <w:link w:val="a0"/>
    <w:rsid w:val="00CC51AC"/>
    <w:rPr>
      <w:rFonts w:ascii="宋体" w:eastAsia="宋体" w:hAnsi="宋体"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 Shay</dc:creator>
  <cp:keywords/>
  <dc:description/>
  <cp:lastModifiedBy>Gao, Shay</cp:lastModifiedBy>
  <cp:revision>2</cp:revision>
  <dcterms:created xsi:type="dcterms:W3CDTF">2023-08-10T12:18:00Z</dcterms:created>
  <dcterms:modified xsi:type="dcterms:W3CDTF">2023-08-10T12:19:00Z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#0078d7,9,Rockwell</vt:lpwstr>
  </property>
  <property fmtid="{D5CDD505-2E9C-101B-9397-08002B2CF9AE}" pid="4" name="ClassificationContentMarkingFooterText">
    <vt:lpwstr>Information Classification: General</vt:lpwstr>
  </property>
  <property fmtid="{D5CDD505-2E9C-101B-9397-08002B2CF9AE}" pid="5" name="MSIP_Label_2bbab825-a111-45e4-86a1-18cee0005896_Enabled">
    <vt:lpwstr>true</vt:lpwstr>
  </property>
  <property fmtid="{D5CDD505-2E9C-101B-9397-08002B2CF9AE}" pid="6" name="MSIP_Label_2bbab825-a111-45e4-86a1-18cee0005896_SetDate">
    <vt:lpwstr>2023-08-10T12:19:01Z</vt:lpwstr>
  </property>
  <property fmtid="{D5CDD505-2E9C-101B-9397-08002B2CF9AE}" pid="7" name="MSIP_Label_2bbab825-a111-45e4-86a1-18cee0005896_Method">
    <vt:lpwstr>Standard</vt:lpwstr>
  </property>
  <property fmtid="{D5CDD505-2E9C-101B-9397-08002B2CF9AE}" pid="8" name="MSIP_Label_2bbab825-a111-45e4-86a1-18cee0005896_Name">
    <vt:lpwstr>2bbab825-a111-45e4-86a1-18cee0005896</vt:lpwstr>
  </property>
  <property fmtid="{D5CDD505-2E9C-101B-9397-08002B2CF9AE}" pid="9" name="MSIP_Label_2bbab825-a111-45e4-86a1-18cee0005896_SiteId">
    <vt:lpwstr>2567d566-604c-408a-8a60-55d0dc9d9d6b</vt:lpwstr>
  </property>
  <property fmtid="{D5CDD505-2E9C-101B-9397-08002B2CF9AE}" pid="10" name="MSIP_Label_2bbab825-a111-45e4-86a1-18cee0005896_ActionId">
    <vt:lpwstr>e19b2bb2-f7a3-4780-b1e9-34c2a002c81c</vt:lpwstr>
  </property>
  <property fmtid="{D5CDD505-2E9C-101B-9397-08002B2CF9AE}" pid="11" name="MSIP_Label_2bbab825-a111-45e4-86a1-18cee0005896_ContentBits">
    <vt:lpwstr>2</vt:lpwstr>
  </property>
</Properties>
</file>